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Women &amp; Gender</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soldiers’ attitudes towards women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women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feelings towards women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women and gender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w:t>
      </w:r>
      <w:r w:rsidDel="00000000" w:rsidR="00000000" w:rsidRPr="00000000">
        <w:rPr>
          <w:rFonts w:ascii="Average" w:cs="Average" w:eastAsia="Average" w:hAnsi="Average"/>
          <w:i w:val="1"/>
          <w:sz w:val="24"/>
          <w:szCs w:val="24"/>
          <w:rtl w:val="0"/>
        </w:rPr>
        <w:t xml:space="preserve"> </w:t>
      </w:r>
      <w:hyperlink r:id="rId6">
        <w:r w:rsidDel="00000000" w:rsidR="00000000" w:rsidRPr="00000000">
          <w:rPr>
            <w:rFonts w:ascii="Average" w:cs="Average" w:eastAsia="Average" w:hAnsi="Average"/>
            <w:i w:val="1"/>
            <w:color w:val="1155cc"/>
            <w:sz w:val="24"/>
            <w:szCs w:val="24"/>
            <w:u w:val="single"/>
            <w:rtl w:val="0"/>
          </w:rPr>
          <w:t xml:space="preserve">It’s Your War, Too</w:t>
        </w:r>
      </w:hyperlink>
      <w:r w:rsidDel="00000000" w:rsidR="00000000" w:rsidRPr="00000000">
        <w:rPr>
          <w:rFonts w:ascii="Average" w:cs="Average" w:eastAsia="Average" w:hAnsi="Average"/>
          <w:sz w:val="24"/>
          <w:szCs w:val="24"/>
          <w:rtl w:val="0"/>
        </w:rPr>
        <w:t xml:space="preserve"> 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It’s Your War, Too.</w:t>
      </w:r>
      <w:r w:rsidDel="00000000" w:rsidR="00000000" w:rsidRPr="00000000">
        <w:rPr>
          <w:rFonts w:ascii="Average" w:cs="Average" w:eastAsia="Average" w:hAnsi="Average"/>
          <w:sz w:val="24"/>
          <w:szCs w:val="24"/>
          <w:rtl w:val="0"/>
        </w:rPr>
        <w:t xml:space="preserve"> In 1944, </w:t>
      </w:r>
      <w:r w:rsidDel="00000000" w:rsidR="00000000" w:rsidRPr="00000000">
        <w:rPr>
          <w:rFonts w:ascii="Average" w:cs="Average" w:eastAsia="Average" w:hAnsi="Average"/>
          <w:i w:val="1"/>
          <w:sz w:val="24"/>
          <w:szCs w:val="24"/>
          <w:rtl w:val="0"/>
        </w:rPr>
        <w:t xml:space="preserve">It’s Your War, Too </w:t>
      </w:r>
      <w:r w:rsidDel="00000000" w:rsidR="00000000" w:rsidRPr="00000000">
        <w:rPr>
          <w:rFonts w:ascii="Average" w:cs="Average" w:eastAsia="Average" w:hAnsi="Average"/>
          <w:sz w:val="24"/>
          <w:szCs w:val="24"/>
          <w:rtl w:val="0"/>
        </w:rPr>
        <w:t xml:space="preserve">was commissioned by the United State Government about the Women’s Army Corps.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to women?</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this film encourage women to join the war effort?</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the film depict war life for women?</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Students should also browse </w:t>
      </w:r>
      <w:hyperlink r:id="rId7">
        <w:r w:rsidDel="00000000" w:rsidR="00000000" w:rsidRPr="00000000">
          <w:rPr>
            <w:rFonts w:ascii="Average" w:cs="Average" w:eastAsia="Average" w:hAnsi="Average"/>
            <w:color w:val="1155cc"/>
            <w:sz w:val="24"/>
            <w:szCs w:val="24"/>
            <w:u w:val="single"/>
            <w:rtl w:val="0"/>
          </w:rPr>
          <w:t xml:space="preserve">WAC recruitment posters </w:t>
        </w:r>
      </w:hyperlink>
      <w:r w:rsidDel="00000000" w:rsidR="00000000" w:rsidRPr="00000000">
        <w:rPr>
          <w:rFonts w:ascii="Average" w:cs="Average" w:eastAsia="Average" w:hAnsi="Average"/>
          <w:sz w:val="24"/>
          <w:szCs w:val="24"/>
          <w:rtl w:val="0"/>
        </w:rPr>
        <w:t xml:space="preserve">during this class period. While doing so, encourage them to take notes on how these posters encouraged women to join the war effort. Students can ask themselves the following questions:</w:t>
      </w:r>
    </w:p>
    <w:p w:rsidR="00000000" w:rsidDel="00000000" w:rsidP="00000000" w:rsidRDefault="00000000" w:rsidRPr="00000000" w14:paraId="0000000F">
      <w:pPr>
        <w:numPr>
          <w:ilvl w:val="0"/>
          <w:numId w:val="3"/>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What kind of messages do these posters send to women?</w:t>
      </w:r>
    </w:p>
    <w:p w:rsidR="00000000" w:rsidDel="00000000" w:rsidP="00000000" w:rsidRDefault="00000000" w:rsidRPr="00000000" w14:paraId="00000010">
      <w:pPr>
        <w:numPr>
          <w:ilvl w:val="0"/>
          <w:numId w:val="3"/>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Are they encouraging? Do they use scare tactics? </w:t>
      </w:r>
    </w:p>
    <w:p w:rsidR="00000000" w:rsidDel="00000000" w:rsidP="00000000" w:rsidRDefault="00000000" w:rsidRPr="00000000" w14:paraId="00000011">
      <w:pPr>
        <w:numPr>
          <w:ilvl w:val="0"/>
          <w:numId w:val="3"/>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What kinds of feelings were these posters supposed to invoke?</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“Women &amp; Gender.” Encourage students to find differences between the scenes in </w:t>
      </w:r>
      <w:r w:rsidDel="00000000" w:rsidR="00000000" w:rsidRPr="00000000">
        <w:rPr>
          <w:rFonts w:ascii="Average" w:cs="Average" w:eastAsia="Average" w:hAnsi="Average"/>
          <w:i w:val="1"/>
          <w:sz w:val="24"/>
          <w:szCs w:val="24"/>
          <w:rtl w:val="0"/>
        </w:rPr>
        <w:t xml:space="preserve">It’s Your War, Too</w:t>
      </w:r>
      <w:r w:rsidDel="00000000" w:rsidR="00000000" w:rsidRPr="00000000">
        <w:rPr>
          <w:rFonts w:ascii="Average" w:cs="Average" w:eastAsia="Average" w:hAnsi="Average"/>
          <w:sz w:val="24"/>
          <w:szCs w:val="24"/>
          <w:rtl w:val="0"/>
        </w:rPr>
        <w:t xml:space="preserve">, the posters they viewed, and the responses they are reading.</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8">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w:t>
      </w: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sz w:val="24"/>
          <w:szCs w:val="24"/>
          <w:rtl w:val="0"/>
        </w:rPr>
        <w:t xml:space="preserve">They can search for keywords surrounding women and soldier’s views of women, expanding their understanding of how women were treated during the war. This also gives them the opportunity to explore other topics related to the American GI’s experience. </w:t>
      </w:r>
    </w:p>
    <w:p w:rsidR="00000000" w:rsidDel="00000000" w:rsidP="00000000" w:rsidRDefault="00000000" w:rsidRPr="00000000" w14:paraId="0000001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both positive and negative responses. </w:t>
      </w:r>
    </w:p>
    <w:p w:rsidR="00000000" w:rsidDel="00000000" w:rsidP="00000000" w:rsidRDefault="00000000" w:rsidRPr="00000000" w14:paraId="0000001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women during World War II. You can use these questions to guide discussion in class:</w:t>
      </w:r>
    </w:p>
    <w:p w:rsidR="00000000" w:rsidDel="00000000" w:rsidP="00000000" w:rsidRDefault="00000000" w:rsidRPr="00000000" w14:paraId="00000019">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women’s experiences? </w:t>
      </w:r>
    </w:p>
    <w:p w:rsidR="00000000" w:rsidDel="00000000" w:rsidP="00000000" w:rsidRDefault="00000000" w:rsidRPr="00000000" w14:paraId="0000001A">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comments? What about negative comments?</w:t>
      </w:r>
    </w:p>
    <w:p w:rsidR="00000000" w:rsidDel="00000000" w:rsidP="00000000" w:rsidRDefault="00000000" w:rsidRPr="00000000" w14:paraId="0000001B">
      <w:pPr>
        <w:numPr>
          <w:ilvl w:val="0"/>
          <w:numId w:val="4"/>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 you think having women’s perspectives would have changed your analysis?</w:t>
      </w:r>
    </w:p>
    <w:p w:rsidR="00000000" w:rsidDel="00000000" w:rsidP="00000000" w:rsidRDefault="00000000" w:rsidRPr="00000000" w14:paraId="0000001C">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D">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9">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F">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23">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storicalinquiry.com/" TargetMode="External"/><Relationship Id="rId5" Type="http://schemas.openxmlformats.org/officeDocument/2006/relationships/styles" Target="styles.xml"/><Relationship Id="rId6" Type="http://schemas.openxmlformats.org/officeDocument/2006/relationships/hyperlink" Target="https://www.youtube.com/watch?v=TnjKPy0-vEY&amp;list=PLA09A94A09C86D05F&amp;index=71" TargetMode="External"/><Relationship Id="rId7" Type="http://schemas.openxmlformats.org/officeDocument/2006/relationships/hyperlink" Target="http://libcdm1.uncg.edu/cdm/search/collection/WVHP/searchterm/Recruiting%20Publicity%20Bureau%2C%20U.S.%20Army!world%20war%20ii%20era%20(1940-1946)/field/creato!confli/mode/exact!all/conn/and!and/order/nosort/ad/asc" TargetMode="External"/><Relationship Id="rId8" Type="http://schemas.openxmlformats.org/officeDocument/2006/relationships/hyperlink" Target="https://americansoldierww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